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00" w:before="200" w:line="276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here are many ways to complete th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</w:t>
      </w:r>
      <w:r w:rsidDel="00000000" w:rsidR="00000000" w:rsidRPr="00000000">
        <w:rPr>
          <w:rtl w:val="0"/>
        </w:rPr>
        <w:t xml:space="preserve">self-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assessment worksheet </w:t>
      </w:r>
      <w:r w:rsidDel="00000000" w:rsidR="00000000" w:rsidRPr="00000000">
        <w:rPr>
          <w:rtl w:val="0"/>
        </w:rPr>
        <w:t xml:space="preserve">for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paraeducator certificate</w:t>
        </w:r>
      </w:hyperlink>
      <w:r w:rsidDel="00000000" w:rsidR="00000000" w:rsidRPr="00000000">
        <w:rPr>
          <w:rtl w:val="0"/>
        </w:rPr>
        <w:t xml:space="preserve"> program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. Here are some optional recommendations: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spacing w:after="0" w:before="0" w:line="276" w:lineRule="auto"/>
        <w:ind w:left="720" w:hanging="360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Lato" w:cs="Lato" w:eastAsia="Lato" w:hAnsi="Lato"/>
          <w:color w:val="009390"/>
          <w:rtl w:val="0"/>
        </w:rPr>
        <w:t xml:space="preserve">Reflection: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Prior to completing the </w:t>
      </w:r>
      <w:r w:rsidDel="00000000" w:rsidR="00000000" w:rsidRPr="00000000">
        <w:rPr>
          <w:rtl w:val="0"/>
        </w:rPr>
        <w:t xml:space="preserve">self-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assessment, review the full set of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paraeducator standards of practice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and reflect on scenarios where you may have or have not enacted the relevant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criteria</w:t>
      </w:r>
      <w:r w:rsidDel="00000000" w:rsidR="00000000" w:rsidRPr="00000000">
        <w:rPr>
          <w:rtl w:val="0"/>
        </w:rPr>
        <w:t xml:space="preserve"> or standard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after="0" w:before="0" w:line="276" w:lineRule="auto"/>
        <w:ind w:left="720" w:hanging="360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" w:cs="Roboto" w:eastAsia="Roboto" w:hAnsi="Roboto"/>
          <w:color w:val="009390"/>
          <w:rtl w:val="0"/>
        </w:rPr>
        <w:t xml:space="preserve">Explain the why: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While rating yourself, consider why you rated yourself that way. If it helps, write down your thoughts in the notes column.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0" w:before="0" w:line="276" w:lineRule="auto"/>
        <w:ind w:left="720" w:hanging="360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" w:cs="Roboto" w:eastAsia="Roboto" w:hAnsi="Roboto"/>
          <w:color w:val="009390"/>
          <w:rtl w:val="0"/>
        </w:rPr>
        <w:t xml:space="preserve">Partner up: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If you like to collaborate, complete the needs assessment with a colleague who knows you well.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00" w:before="0" w:line="276" w:lineRule="auto"/>
        <w:ind w:left="720" w:firstLine="0"/>
        <w:rPr>
          <w:rFonts w:ascii="Roboto Light" w:cs="Roboto Light" w:eastAsia="Roboto Light" w:hAnsi="Roboto Light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21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0"/>
        <w:gridCol w:w="1245"/>
        <w:gridCol w:w="1275"/>
        <w:gridCol w:w="1500"/>
        <w:gridCol w:w="4995"/>
        <w:tblGridChange w:id="0">
          <w:tblGrid>
            <w:gridCol w:w="4200"/>
            <w:gridCol w:w="1245"/>
            <w:gridCol w:w="1275"/>
            <w:gridCol w:w="1500"/>
            <w:gridCol w:w="499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2d3047" w:space="0" w:sz="4" w:val="single"/>
              <w:left w:color="2d3047" w:space="0" w:sz="4" w:val="single"/>
              <w:bottom w:color="2d3047" w:space="0" w:sz="4" w:val="single"/>
              <w:right w:color="2d3047" w:space="0" w:sz="4" w:val="single"/>
            </w:tcBorders>
            <w:shd w:fill="2d3047" w:val="clear"/>
            <w:vAlign w:val="center"/>
          </w:tcPr>
          <w:p w:rsidR="00000000" w:rsidDel="00000000" w:rsidP="00000000" w:rsidRDefault="00000000" w:rsidRPr="00000000" w14:paraId="00000006">
            <w:pPr>
              <w:pStyle w:val="Heading1"/>
              <w:pageBreakBefore w:val="0"/>
              <w:spacing w:before="0" w:lineRule="auto"/>
              <w:rPr/>
            </w:pPr>
            <w:bookmarkStart w:colFirst="0" w:colLast="0" w:name="_5k5j1nqjrhpo" w:id="0"/>
            <w:bookmarkEnd w:id="0"/>
            <w:r w:rsidDel="00000000" w:rsidR="00000000" w:rsidRPr="00000000">
              <w:rPr>
                <w:rtl w:val="0"/>
              </w:rPr>
              <w:t xml:space="preserve">Standards of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d3047" w:space="0" w:sz="4" w:val="single"/>
              <w:left w:color="2d3047" w:space="0" w:sz="4" w:val="single"/>
              <w:bottom w:color="2d3047" w:space="0" w:sz="4" w:val="single"/>
              <w:right w:color="2d3047" w:space="0" w:sz="4" w:val="single"/>
            </w:tcBorders>
            <w:shd w:fill="2d3047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spacing w:before="20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Rate your capacity</w:t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200" w:before="0" w:lineRule="auto"/>
              <w:rPr>
                <w:rFonts w:ascii="Roboto Light" w:cs="Roboto Light" w:eastAsia="Roboto Light" w:hAnsi="Roboto Light"/>
                <w:i w:val="1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color w:val="ffffff"/>
                <w:rtl w:val="0"/>
              </w:rPr>
              <w:t xml:space="preserve">Criteria rated as an area 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for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color w:val="ffffff"/>
                <w:rtl w:val="0"/>
              </w:rPr>
              <w:t xml:space="preserve">growth indicates the highest need for professional learning.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2d3047" w:space="0" w:sz="4" w:val="single"/>
              <w:left w:color="d0363b" w:space="0" w:sz="4" w:val="single"/>
              <w:bottom w:color="d0363b" w:space="0" w:sz="4" w:val="single"/>
              <w:right w:color="d0363b" w:space="0" w:sz="4" w:val="single"/>
            </w:tcBorders>
            <w:shd w:fill="d0363b" w:val="clear"/>
          </w:tcPr>
          <w:p w:rsidR="00000000" w:rsidDel="00000000" w:rsidP="00000000" w:rsidRDefault="00000000" w:rsidRPr="00000000" w14:paraId="0000000C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1 | Support educational outcomes </w:t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0" w:before="0" w:lineRule="auto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before="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1.1 Knowledge competencies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5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for Growth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016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7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9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of Strength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200" w:before="200" w:lineRule="auto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Proficiency in basic reading, writing, and math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</w:t>
            </w:r>
            <w:r w:rsidDel="00000000" w:rsidR="00000000" w:rsidRPr="00000000">
              <w:rPr>
                <w:rtl w:val="0"/>
              </w:rPr>
              <w:t xml:space="preserve"> Knowledge of basic computer applications (Word, PPT, Excel), data collection, assessments and software applications to support K-12 education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after="200" w:before="200" w:lineRule="auto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Knowledge of one’s own cultural identity and how it influences perceptions, values, and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before="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1.2  Skill competencies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C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for Growth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02D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E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0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of Strength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A | Demonstrate ability to assist in reviewing, preparing, delivering, and reinforcing district/school/classroom instructional outcomes (e.g. tutoring, individual and small group instruction) as directed by certificated/licensed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B | Demonstrate the ability to assist in recording and maintaining data as directed by certificated/licensed staff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C | Demonstrate ability to assist in administration of assessments and monitoring student progress as directed by certificated/licensed staff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41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D | Demonstrate ability to utilize technology to support educational and safety outcomes as directed by certificated/licensed staff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d0363b" w:space="0" w:sz="4" w:val="single"/>
              <w:left w:color="d0363b" w:space="0" w:sz="4" w:val="single"/>
              <w:bottom w:color="d0363b" w:space="0" w:sz="4" w:val="single"/>
              <w:right w:color="d0363b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2 | Demonstrate professionalism and ethical practices</w:t>
            </w:r>
          </w:p>
          <w:p w:rsidR="00000000" w:rsidDel="00000000" w:rsidP="00000000" w:rsidRDefault="00000000" w:rsidRPr="00000000" w14:paraId="00000048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before="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2.1  Knowledge competencies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F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for Growth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050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1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3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of Strength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spacing w:after="200" w:before="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  <w:t xml:space="preserve">A 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| </w:t>
            </w:r>
            <w:r w:rsidDel="00000000" w:rsidR="00000000" w:rsidRPr="00000000">
              <w:rPr>
                <w:rtl w:val="0"/>
              </w:rPr>
              <w:t xml:space="preserve">Knowledge of the Code of Professional Conduct for education (WAC 181.87) and applicable district policies and procedures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spacing w:after="200" w:before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Knowledge of the distinctions in the roles and responsibilities of teachers, paraeducators, administrators, families, and other team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B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D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E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spacing w:after="200" w:before="20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Knowledge of the need to protect civil and human rights pertaining to all students, families, and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3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64">
            <w:pPr>
              <w:pageBreakBefore w:val="0"/>
              <w:spacing w:after="200" w:before="200" w:lineRule="auto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Knowledge of the importance and purpose of confidentiality of student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66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67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spacing w:before="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2.2 Skill competencies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B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for Growth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06C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D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F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of Strength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spacing w:after="200" w:before="20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Adhere to code of professional conduct and applicable district policies, and procedures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spacing w:after="200" w:before="20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Pursue and participate in staff professional development and learning opportunities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78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7A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spacing w:after="200" w:before="20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Adhere to and follow district’s mission, policies, procedures, and personnel practices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D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E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80">
            <w:pPr>
              <w:pageBreakBefore w:val="0"/>
              <w:spacing w:after="200" w:before="20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Adhere to confidentiality as consistent with all applicable laws, regulations, policies, and procedures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81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82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83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84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d0363b" w:space="0" w:sz="4" w:val="single"/>
              <w:left w:color="d0363b" w:space="0" w:sz="4" w:val="single"/>
              <w:bottom w:color="d0363b" w:space="0" w:sz="4" w:val="single"/>
              <w:right w:color="d0363b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3 | Support a positive and safe learning environment</w:t>
            </w:r>
          </w:p>
          <w:p w:rsidR="00000000" w:rsidDel="00000000" w:rsidP="00000000" w:rsidRDefault="00000000" w:rsidRPr="00000000" w14:paraId="00000087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3.1 Knowledge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E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08F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0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92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A | </w:t>
            </w:r>
            <w:r w:rsidDel="00000000" w:rsidR="00000000" w:rsidRPr="00000000">
              <w:rPr>
                <w:rtl w:val="0"/>
              </w:rPr>
              <w:t xml:space="preserve">Knowledge of child and adolescent developmental milestones/stages and potential early warning indicators (e.g. attendance, behavior, and academic progress)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B | </w:t>
            </w:r>
            <w:r w:rsidDel="00000000" w:rsidR="00000000" w:rsidRPr="00000000">
              <w:rPr>
                <w:rtl w:val="0"/>
              </w:rPr>
              <w:t xml:space="preserve">Knowledge of strategies to create an equitable learning environment which fosters the unique strengths and abilities of students being served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9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C | </w:t>
            </w:r>
            <w:r w:rsidDel="00000000" w:rsidR="00000000" w:rsidRPr="00000000">
              <w:rPr>
                <w:rtl w:val="0"/>
              </w:rPr>
              <w:t xml:space="preserve">Knowledge of behavioral support systems/strategies that create inclusive and safe learning environments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A3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D | </w:t>
            </w:r>
            <w:r w:rsidDel="00000000" w:rsidR="00000000" w:rsidRPr="00000000">
              <w:rPr>
                <w:rtl w:val="0"/>
              </w:rPr>
              <w:t xml:space="preserve">Knowledge of how to consider the well-being of others and a desire to contribute and support students, school, and 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A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A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A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3.2 Skill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A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0AB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AC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AE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A | Demonstrate ability to assist students at appropriate developmental stages and report student concerns or risk factors to certificated staff or supervisor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B | Demonstrate ability to implement behavior support systems/strategies as directed by certificated staff or supervisor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C | Adhere to district prescribed health, safety, and emergency policies and school guidelines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F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D | (When assigned to CTE classes) Demonstrates ability to follow and assist in monitoring Career and Technical Education (CTE) program/class safety procedures as directed by district and/or instructor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C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C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C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C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E | Demonstrate an awareness of student emotion, and the skill to help direct or express a student’s emotions, thoughts, impulses, and stress in constructive ways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ffffff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C9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F | Demonstrate the ability to assist students to access family, school, and community resources of support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ffffff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C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ffffff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C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ffffff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C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ffffff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C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ffffff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G| Demonstrate the ability to assist in the development of a student’s sense of social and community responsibility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ffffff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ffffff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ffffff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ffffff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ffffff" w:space="0" w:sz="4" w:val="single"/>
              <w:left w:color="d0363b" w:space="0" w:sz="4" w:val="single"/>
              <w:bottom w:color="d0363b" w:space="0" w:sz="4" w:val="single"/>
              <w:right w:color="d0363b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4 | Communicate effectively and participate in the team process</w:t>
            </w:r>
          </w:p>
          <w:p w:rsidR="00000000" w:rsidDel="00000000" w:rsidP="00000000" w:rsidRDefault="00000000" w:rsidRPr="00000000" w14:paraId="000000D5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4.1 Knowledge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C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</w:tcPr>
          <w:p w:rsidR="00000000" w:rsidDel="00000000" w:rsidP="00000000" w:rsidRDefault="00000000" w:rsidRPr="00000000" w14:paraId="000000DD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E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E0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A | Knowledge of how multiple communication methods contribute to collaborative teamwork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E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E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E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E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B | Knowledge of collaborative team strategies and decision 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E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E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E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E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C | Knowledge of the need to respect individual differences among all students, families, and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E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E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E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F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D | Knowledge of the importance of giving and receiving feedback regarding student learning and/or personal performance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F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F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F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F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4.2 Skill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8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0F9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FA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FB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FC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F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A | Demonstrate the ability to utilize various communication methods, problem-solving skills, and collaboration strategies with staff, students, families, and community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F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0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0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3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B | Demonstrate the ability to initiate and provide relevant feedback regarding job duties, performance tasks, and student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C | Demonstrate ability to apply feedback regarding student learning outcomes and/or personal performance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d0363b" w:space="0" w:sz="4" w:val="single"/>
              <w:left w:color="d0363b" w:space="0" w:sz="4" w:val="single"/>
              <w:bottom w:color="d0363b" w:space="0" w:sz="4" w:val="single"/>
              <w:right w:color="d0363b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5 | Demonstrate cultural competency</w:t>
            </w:r>
          </w:p>
          <w:p w:rsidR="00000000" w:rsidDel="00000000" w:rsidP="00000000" w:rsidRDefault="00000000" w:rsidRPr="00000000" w14:paraId="0000010F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14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5.1 Knowledge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6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117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8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1A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A | Knowledge of and respect for different ethnic, cultural, abilities, and linguistic backgrounds of students, families, staff, and community being served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B | Knowledge of strategies to support and maintain a culturally inclusive learning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C | Knowledge of student cultural histories and contexts, as well as family norms and values in different cultures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B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5.2 Skill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C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D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</w:tcPr>
          <w:p w:rsidR="00000000" w:rsidDel="00000000" w:rsidP="00000000" w:rsidRDefault="00000000" w:rsidRPr="00000000" w14:paraId="0000012E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2F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0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31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A | Demonstrate the ability to assist in implementing educational material which represents and supports various cultures and abilities of students being served as directed by certificated/licensed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38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B | Demonstrate the ability to foster a culturally inclusive environment as directed by certificated/licensed staff or supervisor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 Black">
    <w:embedBold w:fontKey="{00000000-0000-0000-0000-000000000000}" r:id="rId9" w:subsetted="0"/>
    <w:embedBoldItalic w:fontKey="{00000000-0000-0000-0000-000000000000}" r:id="rId10" w:subsetted="0"/>
  </w:font>
  <w:font w:name="Roboto Light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pageBreakBefore w:val="0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Rev. 08.08.2021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pStyle w:val="Title"/>
      <w:pageBreakBefore w:val="0"/>
      <w:rPr>
        <w:sz w:val="36"/>
        <w:szCs w:val="36"/>
      </w:rPr>
    </w:pPr>
    <w:bookmarkStart w:colFirst="0" w:colLast="0" w:name="_30j0zll" w:id="1"/>
    <w:bookmarkEnd w:id="1"/>
    <w:r w:rsidDel="00000000" w:rsidR="00000000" w:rsidRPr="00000000">
      <w:rPr>
        <w:sz w:val="36"/>
        <w:szCs w:val="36"/>
        <w:rtl w:val="0"/>
      </w:rPr>
      <w:t xml:space="preserve">NEEDS ASSESSMENT</w:t>
    </w:r>
    <w:r w:rsidDel="00000000" w:rsidR="00000000" w:rsidRPr="00000000">
      <w:rPr>
        <w:sz w:val="36"/>
        <w:szCs w:val="3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954912</wp:posOffset>
          </wp:positionH>
          <wp:positionV relativeFrom="page">
            <wp:posOffset>347663</wp:posOffset>
          </wp:positionV>
          <wp:extent cx="2340738" cy="6905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0738" cy="6905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36"/>
        <w:szCs w:val="36"/>
        <w:rtl w:val="0"/>
      </w:rPr>
      <w:t xml:space="preserve"> FOR </w:t>
    </w:r>
  </w:p>
  <w:p w:rsidR="00000000" w:rsidDel="00000000" w:rsidP="00000000" w:rsidRDefault="00000000" w:rsidRPr="00000000" w14:paraId="00000140">
    <w:pPr>
      <w:pStyle w:val="Title"/>
      <w:pageBreakBefore w:val="0"/>
      <w:rPr>
        <w:sz w:val="36"/>
        <w:szCs w:val="36"/>
      </w:rPr>
    </w:pPr>
    <w:bookmarkStart w:colFirst="0" w:colLast="0" w:name="_ecnv1owtnqry" w:id="2"/>
    <w:bookmarkEnd w:id="2"/>
    <w:r w:rsidDel="00000000" w:rsidR="00000000" w:rsidRPr="00000000">
      <w:rPr>
        <w:sz w:val="36"/>
        <w:szCs w:val="36"/>
        <w:rtl w:val="0"/>
      </w:rPr>
      <w:t xml:space="preserve">PROFESSIONAL GROWTH PLANS  </w:t>
    </w:r>
  </w:p>
  <w:p w:rsidR="00000000" w:rsidDel="00000000" w:rsidP="00000000" w:rsidRDefault="00000000" w:rsidRPr="00000000" w14:paraId="00000141">
    <w:pPr>
      <w:pStyle w:val="Title"/>
      <w:pageBreakBefore w:val="0"/>
      <w:rPr>
        <w:rFonts w:ascii="Lato Black" w:cs="Lato Black" w:eastAsia="Lato Black" w:hAnsi="Lato Black"/>
        <w:color w:val="2d3047"/>
        <w:sz w:val="36"/>
        <w:szCs w:val="36"/>
      </w:rPr>
    </w:pPr>
    <w:bookmarkStart w:colFirst="0" w:colLast="0" w:name="_bpbfo8vxnku7" w:id="3"/>
    <w:bookmarkEnd w:id="3"/>
    <w:r w:rsidDel="00000000" w:rsidR="00000000" w:rsidRPr="00000000">
      <w:rPr>
        <w:sz w:val="36"/>
        <w:szCs w:val="36"/>
        <w:rtl w:val="0"/>
      </w:rPr>
      <w:t xml:space="preserve">Paraeducator </w:t>
    </w:r>
    <w:r w:rsidDel="00000000" w:rsidR="00000000" w:rsidRPr="00000000">
      <w:rPr>
        <w:sz w:val="36"/>
        <w:szCs w:val="36"/>
        <w:rtl w:val="0"/>
      </w:rPr>
      <w:t xml:space="preserve">standards of practice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2">
    <w:pPr>
      <w:pageBreakBefore w:val="0"/>
      <w:spacing w:before="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 Light" w:cs="Roboto Light" w:eastAsia="Roboto Light" w:hAnsi="Roboto Light"/>
        <w:sz w:val="22"/>
        <w:szCs w:val="22"/>
        <w:lang w:val="en-US"/>
      </w:rPr>
    </w:rPrDefault>
    <w:pPrDefault>
      <w:pPr>
        <w:spacing w:after="200" w:before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line="240" w:lineRule="auto"/>
    </w:pPr>
    <w:rPr>
      <w:rFonts w:ascii="Roboto" w:cs="Roboto" w:eastAsia="Roboto" w:hAnsi="Roboto"/>
      <w:color w:val="ffffff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line="240" w:lineRule="auto"/>
    </w:pPr>
    <w:rPr>
      <w:rFonts w:ascii="Roboto" w:cs="Roboto" w:eastAsia="Roboto" w:hAnsi="Roboto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Lato Black" w:cs="Lato Black" w:eastAsia="Lato Black" w:hAnsi="Lato Black"/>
      <w:color w:val="2d3047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pesb.wa.gov/paraeducator-certificate-program/certificate-options/" TargetMode="External"/><Relationship Id="rId7" Type="http://schemas.openxmlformats.org/officeDocument/2006/relationships/hyperlink" Target="https://www.pesb.wa.gov/paraeducator-certificate-program/certificate-options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Light-regular.ttf"/><Relationship Id="rId10" Type="http://schemas.openxmlformats.org/officeDocument/2006/relationships/font" Target="fonts/LatoBlack-boldItalic.ttf"/><Relationship Id="rId13" Type="http://schemas.openxmlformats.org/officeDocument/2006/relationships/font" Target="fonts/RobotoLight-italic.ttf"/><Relationship Id="rId12" Type="http://schemas.openxmlformats.org/officeDocument/2006/relationships/font" Target="fonts/RobotoLight-bold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LatoBlack-bold.ttf"/><Relationship Id="rId14" Type="http://schemas.openxmlformats.org/officeDocument/2006/relationships/font" Target="fonts/RobotoLight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